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9A78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610AF5">
              <w:rPr>
                <w:rFonts w:cs="Times New Roman"/>
                <w:sz w:val="24"/>
                <w:szCs w:val="24"/>
              </w:rPr>
              <w:t>31</w:t>
            </w:r>
            <w:r w:rsidR="009A78B4">
              <w:rPr>
                <w:rFonts w:cs="Times New Roman"/>
                <w:sz w:val="24"/>
                <w:szCs w:val="24"/>
              </w:rPr>
              <w:t xml:space="preserve"> мая 2024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E7900" w:rsidRDefault="004E7900" w:rsidP="004E790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491C7F" w:rsidRPr="00491C7F" w:rsidRDefault="009A78B4" w:rsidP="00491C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Дни открытых дверей для студентов прошли в региональном Росреестре</w:t>
      </w:r>
    </w:p>
    <w:p w:rsidR="00491C7F" w:rsidRPr="00491C7F" w:rsidRDefault="00491C7F" w:rsidP="00491C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491C7F" w:rsidRPr="00C6358D" w:rsidRDefault="009A78B4" w:rsidP="00491C7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C6358D">
        <w:rPr>
          <w:rFonts w:ascii="Arial" w:hAnsi="Arial" w:cs="Arial"/>
          <w:bCs/>
        </w:rPr>
        <w:t xml:space="preserve">Познакомиться с работой специалистов Управления Росреестра по Иркутской области смогли студенты </w:t>
      </w:r>
      <w:r w:rsidR="005F5B04">
        <w:rPr>
          <w:rFonts w:ascii="Arial" w:hAnsi="Arial" w:cs="Arial"/>
          <w:bCs/>
        </w:rPr>
        <w:t>высших учебных заведений области</w:t>
      </w:r>
      <w:r w:rsidRPr="00C6358D">
        <w:rPr>
          <w:rFonts w:ascii="Arial" w:hAnsi="Arial" w:cs="Arial"/>
          <w:bCs/>
        </w:rPr>
        <w:t xml:space="preserve">. С 27 по 30 мая Дни открытых дверей в ведомстве прошли для учащихся </w:t>
      </w:r>
      <w:r w:rsidR="00491C7F" w:rsidRPr="00C6358D">
        <w:rPr>
          <w:rFonts w:ascii="Arial" w:hAnsi="Arial" w:cs="Arial"/>
          <w:bCs/>
        </w:rPr>
        <w:t xml:space="preserve"> Иркутского института (филиала) Всероссийского государственного университета юстиции (РПА Минюста России)</w:t>
      </w:r>
      <w:r w:rsidRPr="00C6358D">
        <w:rPr>
          <w:rFonts w:ascii="Arial" w:hAnsi="Arial" w:cs="Arial"/>
          <w:bCs/>
        </w:rPr>
        <w:t xml:space="preserve">, Иркутского </w:t>
      </w:r>
      <w:r w:rsidR="00C6358D" w:rsidRPr="00C6358D">
        <w:rPr>
          <w:rFonts w:ascii="Arial" w:hAnsi="Arial" w:cs="Arial"/>
        </w:rPr>
        <w:t>государственного аграрного университета имени А.А. Ежевского, Института архитектуры, строительства и дизайна ИРНИТУ</w:t>
      </w:r>
      <w:r w:rsidR="00491C7F" w:rsidRPr="00C6358D">
        <w:rPr>
          <w:rFonts w:ascii="Arial" w:hAnsi="Arial" w:cs="Arial"/>
          <w:bCs/>
        </w:rPr>
        <w:t>.</w:t>
      </w:r>
    </w:p>
    <w:p w:rsidR="00491C7F" w:rsidRPr="00491C7F" w:rsidRDefault="00757310" w:rsidP="00491C7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Студенты познакомились </w:t>
      </w:r>
      <w:r w:rsidR="00491C7F" w:rsidRPr="00491C7F">
        <w:rPr>
          <w:rFonts w:ascii="Arial" w:hAnsi="Arial" w:cs="Arial"/>
          <w:bCs/>
        </w:rPr>
        <w:t>с основными направлениями работы Росреестра</w:t>
      </w:r>
      <w:r>
        <w:rPr>
          <w:rFonts w:ascii="Arial" w:hAnsi="Arial" w:cs="Arial"/>
          <w:bCs/>
        </w:rPr>
        <w:t>, такими как к</w:t>
      </w:r>
      <w:r w:rsidR="003B0E9C">
        <w:rPr>
          <w:rFonts w:ascii="Arial" w:hAnsi="Arial" w:cs="Arial"/>
          <w:bCs/>
        </w:rPr>
        <w:t>адастровый учет и регистрация</w:t>
      </w:r>
      <w:r w:rsidR="00491C7F" w:rsidRPr="00491C7F">
        <w:rPr>
          <w:rFonts w:ascii="Arial" w:hAnsi="Arial" w:cs="Arial"/>
          <w:bCs/>
        </w:rPr>
        <w:t xml:space="preserve"> прав на недвижимое имущество, </w:t>
      </w:r>
      <w:r>
        <w:rPr>
          <w:rFonts w:ascii="Arial" w:hAnsi="Arial" w:cs="Arial"/>
          <w:bCs/>
        </w:rPr>
        <w:t xml:space="preserve">государственный надзор в сфере саморегулируемых организаций, </w:t>
      </w:r>
      <w:r w:rsidR="00491C7F" w:rsidRPr="00491C7F">
        <w:rPr>
          <w:rFonts w:ascii="Arial" w:hAnsi="Arial" w:cs="Arial"/>
          <w:bCs/>
        </w:rPr>
        <w:t>земельный и геодезический надзор, узнали об особенностях поступления на государственную гражданскую службу и ее прохождения.</w:t>
      </w:r>
    </w:p>
    <w:p w:rsidR="00D94FEA" w:rsidRDefault="00585CCD" w:rsidP="00491C7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Как отметила и</w:t>
      </w:r>
      <w:r w:rsidR="00757310">
        <w:rPr>
          <w:rFonts w:ascii="Arial" w:hAnsi="Arial" w:cs="Arial"/>
          <w:bCs/>
        </w:rPr>
        <w:t>.о.</w:t>
      </w:r>
      <w:r w:rsidR="00491C7F" w:rsidRPr="00491C7F">
        <w:rPr>
          <w:rFonts w:ascii="Arial" w:hAnsi="Arial" w:cs="Arial"/>
          <w:bCs/>
        </w:rPr>
        <w:t xml:space="preserve"> руководителя Управ</w:t>
      </w:r>
      <w:bookmarkStart w:id="0" w:name="_GoBack"/>
      <w:bookmarkEnd w:id="0"/>
      <w:r w:rsidR="00491C7F" w:rsidRPr="00491C7F">
        <w:rPr>
          <w:rFonts w:ascii="Arial" w:hAnsi="Arial" w:cs="Arial"/>
          <w:bCs/>
        </w:rPr>
        <w:t xml:space="preserve">ления Росреестра по Иркутской области </w:t>
      </w:r>
      <w:r>
        <w:rPr>
          <w:rFonts w:ascii="Arial" w:hAnsi="Arial" w:cs="Arial"/>
          <w:bCs/>
        </w:rPr>
        <w:t xml:space="preserve">Лариса Михайловна Варфоломеева, </w:t>
      </w:r>
      <w:r w:rsidR="00757310">
        <w:rPr>
          <w:rFonts w:ascii="Arial" w:hAnsi="Arial" w:cs="Arial"/>
          <w:bCs/>
        </w:rPr>
        <w:t xml:space="preserve">такие встречи помогают получить представление о возможностях, которые </w:t>
      </w:r>
      <w:r w:rsidR="00D94FEA">
        <w:rPr>
          <w:rFonts w:ascii="Arial" w:hAnsi="Arial" w:cs="Arial"/>
          <w:bCs/>
        </w:rPr>
        <w:t>открывает молодым специалистам Росреестр</w:t>
      </w:r>
      <w:r w:rsidR="00491C7F" w:rsidRPr="00491C7F">
        <w:rPr>
          <w:rFonts w:ascii="Arial" w:hAnsi="Arial" w:cs="Arial"/>
          <w:bCs/>
        </w:rPr>
        <w:t>,</w:t>
      </w:r>
      <w:r w:rsidR="00D94FEA">
        <w:rPr>
          <w:rFonts w:ascii="Arial" w:hAnsi="Arial" w:cs="Arial"/>
          <w:bCs/>
        </w:rPr>
        <w:t xml:space="preserve"> осознанно </w:t>
      </w:r>
      <w:r w:rsidR="008B21A1">
        <w:rPr>
          <w:rFonts w:ascii="Arial" w:hAnsi="Arial" w:cs="Arial"/>
          <w:bCs/>
        </w:rPr>
        <w:t xml:space="preserve">подойти </w:t>
      </w:r>
      <w:r w:rsidR="00D94FEA">
        <w:rPr>
          <w:rFonts w:ascii="Arial" w:hAnsi="Arial" w:cs="Arial"/>
          <w:bCs/>
        </w:rPr>
        <w:t>к выбору своей будущей профессии, составить собственное мнение.</w:t>
      </w:r>
      <w:r w:rsidR="00491C7F" w:rsidRPr="00491C7F">
        <w:rPr>
          <w:rFonts w:ascii="Arial" w:hAnsi="Arial" w:cs="Arial"/>
          <w:bCs/>
        </w:rPr>
        <w:t xml:space="preserve"> </w:t>
      </w:r>
    </w:p>
    <w:p w:rsidR="0015092F" w:rsidRPr="00491C7F" w:rsidRDefault="00585CCD" w:rsidP="00491C7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 словам </w:t>
      </w:r>
      <w:r w:rsidR="002E47AC">
        <w:rPr>
          <w:rFonts w:ascii="Arial" w:hAnsi="Arial" w:cs="Arial"/>
          <w:bCs/>
        </w:rPr>
        <w:t xml:space="preserve">заместителя </w:t>
      </w:r>
      <w:r>
        <w:rPr>
          <w:rFonts w:ascii="Arial" w:hAnsi="Arial" w:cs="Arial"/>
          <w:bCs/>
        </w:rPr>
        <w:t>директора</w:t>
      </w:r>
      <w:r w:rsidR="002E47AC">
        <w:rPr>
          <w:rFonts w:ascii="Arial" w:hAnsi="Arial" w:cs="Arial"/>
          <w:bCs/>
        </w:rPr>
        <w:t xml:space="preserve"> по научной работе</w:t>
      </w:r>
      <w:r>
        <w:rPr>
          <w:rFonts w:ascii="Arial" w:hAnsi="Arial" w:cs="Arial"/>
          <w:bCs/>
        </w:rPr>
        <w:t xml:space="preserve"> </w:t>
      </w:r>
      <w:r w:rsidRPr="00C6358D">
        <w:rPr>
          <w:rFonts w:ascii="Arial" w:hAnsi="Arial" w:cs="Arial"/>
          <w:bCs/>
        </w:rPr>
        <w:t>Иркутского института (филиала) Всероссийского государственного университета юстиции</w:t>
      </w:r>
      <w:r>
        <w:rPr>
          <w:rFonts w:ascii="Arial" w:hAnsi="Arial" w:cs="Arial"/>
          <w:bCs/>
        </w:rPr>
        <w:t xml:space="preserve"> </w:t>
      </w:r>
      <w:r w:rsidR="002E47AC" w:rsidRPr="00C6358D">
        <w:rPr>
          <w:rFonts w:ascii="Arial" w:hAnsi="Arial" w:cs="Arial"/>
          <w:bCs/>
        </w:rPr>
        <w:t>(РПА Минюста России)</w:t>
      </w:r>
      <w:r w:rsidR="002E47AC">
        <w:rPr>
          <w:rFonts w:ascii="Arial" w:hAnsi="Arial" w:cs="Arial"/>
          <w:bCs/>
        </w:rPr>
        <w:t xml:space="preserve"> Сусловой Светланы Игоревны</w:t>
      </w:r>
      <w:r>
        <w:rPr>
          <w:rFonts w:ascii="Arial" w:hAnsi="Arial" w:cs="Arial"/>
          <w:bCs/>
        </w:rPr>
        <w:t>, польза подобных мероприятий очевидна, поскольку ш</w:t>
      </w:r>
      <w:r w:rsidR="00D94FEA">
        <w:rPr>
          <w:rFonts w:ascii="Arial" w:hAnsi="Arial" w:cs="Arial"/>
          <w:bCs/>
        </w:rPr>
        <w:t>ирокий диапазон</w:t>
      </w:r>
      <w:r w:rsidR="00696FE5">
        <w:rPr>
          <w:rFonts w:ascii="Arial" w:hAnsi="Arial" w:cs="Arial"/>
          <w:bCs/>
        </w:rPr>
        <w:t xml:space="preserve"> возможностей профессии юриста открывает выпускникам большой выбор для реализации полученных знаний</w:t>
      </w:r>
      <w:r w:rsidR="008B21A1">
        <w:rPr>
          <w:rFonts w:ascii="Arial" w:hAnsi="Arial" w:cs="Arial"/>
          <w:bCs/>
        </w:rPr>
        <w:t xml:space="preserve">, в том числе </w:t>
      </w:r>
      <w:r w:rsidR="00696FE5">
        <w:rPr>
          <w:rFonts w:ascii="Arial" w:hAnsi="Arial" w:cs="Arial"/>
          <w:bCs/>
        </w:rPr>
        <w:t>на государственной гражд</w:t>
      </w:r>
      <w:r>
        <w:rPr>
          <w:rFonts w:ascii="Arial" w:hAnsi="Arial" w:cs="Arial"/>
          <w:bCs/>
        </w:rPr>
        <w:t>анской службе</w:t>
      </w:r>
      <w:r w:rsidR="005F5B04">
        <w:rPr>
          <w:rFonts w:ascii="Arial" w:hAnsi="Arial" w:cs="Arial"/>
          <w:bCs/>
        </w:rPr>
        <w:t>, а приглашение студентов на практику и на работу свидетельствует о высокой оценке ведомством уровня подготовки будущих юристов.</w:t>
      </w:r>
    </w:p>
    <w:p w:rsidR="0015092F" w:rsidRPr="00D80C81" w:rsidRDefault="0015092F" w:rsidP="009A1E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2E0D5C" w:rsidRPr="00D80C81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Default="00951DE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951DEF" w:rsidSect="004E7900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56" w:rsidRDefault="009A2E56" w:rsidP="00A52960">
      <w:pPr>
        <w:spacing w:after="0" w:line="240" w:lineRule="auto"/>
      </w:pPr>
      <w:r>
        <w:separator/>
      </w:r>
    </w:p>
  </w:endnote>
  <w:endnote w:type="continuationSeparator" w:id="0">
    <w:p w:rsidR="009A2E56" w:rsidRDefault="009A2E56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56" w:rsidRDefault="009A2E56" w:rsidP="00A52960">
      <w:pPr>
        <w:spacing w:after="0" w:line="240" w:lineRule="auto"/>
      </w:pPr>
      <w:r>
        <w:separator/>
      </w:r>
    </w:p>
  </w:footnote>
  <w:footnote w:type="continuationSeparator" w:id="0">
    <w:p w:rsidR="009A2E56" w:rsidRDefault="009A2E56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E47A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0E9C"/>
    <w:rsid w:val="003B5D44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606B1"/>
    <w:rsid w:val="00462A05"/>
    <w:rsid w:val="00464307"/>
    <w:rsid w:val="00480D62"/>
    <w:rsid w:val="0048306C"/>
    <w:rsid w:val="00491C7F"/>
    <w:rsid w:val="00492179"/>
    <w:rsid w:val="004A075A"/>
    <w:rsid w:val="004B22F1"/>
    <w:rsid w:val="004B2E0D"/>
    <w:rsid w:val="004B5D20"/>
    <w:rsid w:val="004C408D"/>
    <w:rsid w:val="004D4CA2"/>
    <w:rsid w:val="004D52F3"/>
    <w:rsid w:val="004D5556"/>
    <w:rsid w:val="004D6247"/>
    <w:rsid w:val="004E104E"/>
    <w:rsid w:val="004E35A7"/>
    <w:rsid w:val="004E5E0F"/>
    <w:rsid w:val="004E7900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5CCD"/>
    <w:rsid w:val="00587C86"/>
    <w:rsid w:val="00593F26"/>
    <w:rsid w:val="005A3097"/>
    <w:rsid w:val="005B17AD"/>
    <w:rsid w:val="005B5A40"/>
    <w:rsid w:val="005E5B10"/>
    <w:rsid w:val="005F4205"/>
    <w:rsid w:val="005F5B04"/>
    <w:rsid w:val="00607474"/>
    <w:rsid w:val="00610AF5"/>
    <w:rsid w:val="00612666"/>
    <w:rsid w:val="00617ADD"/>
    <w:rsid w:val="006527D5"/>
    <w:rsid w:val="00660512"/>
    <w:rsid w:val="0066225B"/>
    <w:rsid w:val="00666B9B"/>
    <w:rsid w:val="00674D0B"/>
    <w:rsid w:val="00684A44"/>
    <w:rsid w:val="00696FE5"/>
    <w:rsid w:val="006A0B17"/>
    <w:rsid w:val="006A1BD4"/>
    <w:rsid w:val="006A1C36"/>
    <w:rsid w:val="006A40FE"/>
    <w:rsid w:val="006A7444"/>
    <w:rsid w:val="006C315C"/>
    <w:rsid w:val="006D73E3"/>
    <w:rsid w:val="006E1500"/>
    <w:rsid w:val="006F6846"/>
    <w:rsid w:val="006F6F98"/>
    <w:rsid w:val="0070760C"/>
    <w:rsid w:val="00727F83"/>
    <w:rsid w:val="00736010"/>
    <w:rsid w:val="007573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21A1"/>
    <w:rsid w:val="008B5D51"/>
    <w:rsid w:val="008C0C9A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2E56"/>
    <w:rsid w:val="009A4EDF"/>
    <w:rsid w:val="009A594F"/>
    <w:rsid w:val="009A78B4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3CE0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C2B1A"/>
    <w:rsid w:val="00BE686A"/>
    <w:rsid w:val="00BF4DD5"/>
    <w:rsid w:val="00C01967"/>
    <w:rsid w:val="00C074C3"/>
    <w:rsid w:val="00C10575"/>
    <w:rsid w:val="00C342E3"/>
    <w:rsid w:val="00C47809"/>
    <w:rsid w:val="00C5233E"/>
    <w:rsid w:val="00C528E9"/>
    <w:rsid w:val="00C543FD"/>
    <w:rsid w:val="00C633AA"/>
    <w:rsid w:val="00C6358D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13D2B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4FEA"/>
    <w:rsid w:val="00D96775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57160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74D6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82C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7</cp:revision>
  <cp:lastPrinted>2024-05-30T03:43:00Z</cp:lastPrinted>
  <dcterms:created xsi:type="dcterms:W3CDTF">2023-09-18T07:46:00Z</dcterms:created>
  <dcterms:modified xsi:type="dcterms:W3CDTF">2024-05-31T00:44:00Z</dcterms:modified>
</cp:coreProperties>
</file>